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C8DE" w14:textId="77777777" w:rsidR="009560C4" w:rsidRPr="007119B2" w:rsidRDefault="009560C4" w:rsidP="009560C4">
      <w:pPr>
        <w:spacing w:before="100" w:beforeAutospacing="1" w:after="100" w:afterAutospacing="1"/>
        <w:jc w:val="center"/>
        <w:outlineLvl w:val="1"/>
        <w:rPr>
          <w:rFonts w:ascii="Arial" w:eastAsia="Times New Roman" w:hAnsi="Arial" w:cs="Arial"/>
          <w:b/>
          <w:bCs/>
          <w:color w:val="464749"/>
          <w:sz w:val="32"/>
          <w:szCs w:val="32"/>
        </w:rPr>
      </w:pPr>
      <w:r w:rsidRPr="007119B2">
        <w:rPr>
          <w:rFonts w:ascii="Arial" w:eastAsia="Times New Roman" w:hAnsi="Arial" w:cs="Arial"/>
          <w:b/>
          <w:bCs/>
          <w:color w:val="464749"/>
          <w:sz w:val="32"/>
          <w:szCs w:val="32"/>
        </w:rPr>
        <w:t>2019 Community Solutions Pacesetters and Bright Spots</w:t>
      </w:r>
    </w:p>
    <w:p w14:paraId="10BEB5DB" w14:textId="77777777" w:rsidR="009560C4" w:rsidRPr="009560C4" w:rsidRDefault="009560C4" w:rsidP="009560C4">
      <w:pPr>
        <w:spacing w:line="270" w:lineRule="atLeast"/>
        <w:rPr>
          <w:rFonts w:ascii="Arial" w:eastAsia="Times New Roman" w:hAnsi="Arial" w:cs="Arial"/>
          <w:color w:val="464749"/>
          <w:sz w:val="18"/>
          <w:szCs w:val="18"/>
        </w:rPr>
      </w:pPr>
      <w:r w:rsidRPr="009560C4">
        <w:rPr>
          <w:rFonts w:ascii="Arial" w:eastAsia="Times New Roman" w:hAnsi="Arial" w:cs="Arial"/>
          <w:color w:val="464749"/>
          <w:sz w:val="18"/>
          <w:szCs w:val="18"/>
        </w:rPr>
        <w:t>The Campaign for Grade-Level Reading (CGLR) has named 34 communities as Pacesetter Honors recipients and/or Bright Spots for their work during 2019 to support early school success.</w:t>
      </w:r>
    </w:p>
    <w:p w14:paraId="7F5357CA" w14:textId="77777777" w:rsidR="009560C4" w:rsidRPr="009560C4" w:rsidRDefault="009560C4" w:rsidP="009560C4">
      <w:pPr>
        <w:spacing w:before="375" w:line="270" w:lineRule="atLeast"/>
        <w:rPr>
          <w:rFonts w:ascii="Arial" w:eastAsia="Times New Roman" w:hAnsi="Arial" w:cs="Arial"/>
          <w:color w:val="464749"/>
          <w:sz w:val="18"/>
          <w:szCs w:val="18"/>
        </w:rPr>
      </w:pPr>
      <w:r w:rsidRPr="009560C4">
        <w:rPr>
          <w:rFonts w:ascii="Arial" w:eastAsia="Times New Roman" w:hAnsi="Arial" w:cs="Arial"/>
          <w:color w:val="464749"/>
          <w:sz w:val="18"/>
          <w:szCs w:val="18"/>
        </w:rPr>
        <w:t>“Recognizing Pacesetters and Bright Spots is our way of applauding and thanking the civic leaders, organizations and agencies that have joined forces to build brighter futures for children in their communities,” said Ralph Smith, managing director of CGLR. “We are learning with them and from them what it takes to move the needle and close the gap. Mobilized communities — like these Pacesetters and Bright Spots — are essential to ensuring school success.”</w:t>
      </w:r>
    </w:p>
    <w:p w14:paraId="3B5BDA4B" w14:textId="77777777" w:rsidR="009560C4" w:rsidRPr="009560C4" w:rsidRDefault="009560C4" w:rsidP="009560C4">
      <w:pPr>
        <w:spacing w:before="375" w:line="270" w:lineRule="atLeast"/>
        <w:rPr>
          <w:rFonts w:ascii="Arial" w:eastAsia="Times New Roman" w:hAnsi="Arial" w:cs="Arial"/>
          <w:color w:val="464749"/>
          <w:sz w:val="18"/>
          <w:szCs w:val="18"/>
        </w:rPr>
      </w:pPr>
      <w:r w:rsidRPr="009560C4">
        <w:rPr>
          <w:rFonts w:ascii="Arial" w:eastAsia="Times New Roman" w:hAnsi="Arial" w:cs="Arial"/>
          <w:color w:val="464749"/>
          <w:sz w:val="18"/>
          <w:szCs w:val="18"/>
        </w:rPr>
        <w:t>The 2019 Pacesetter communities are honored for exemplary work and reporting observable progress in the inaugural round of the GLR </w:t>
      </w:r>
      <w:r w:rsidRPr="009560C4">
        <w:rPr>
          <w:rFonts w:ascii="Arial" w:eastAsia="Times New Roman" w:hAnsi="Arial" w:cs="Arial"/>
          <w:i/>
          <w:iCs/>
          <w:color w:val="464749"/>
          <w:sz w:val="18"/>
          <w:szCs w:val="18"/>
        </w:rPr>
        <w:t>What’s Working</w:t>
      </w:r>
      <w:r w:rsidRPr="009560C4">
        <w:rPr>
          <w:rFonts w:ascii="Arial" w:eastAsia="Times New Roman" w:hAnsi="Arial" w:cs="Arial"/>
          <w:color w:val="464749"/>
          <w:sz w:val="18"/>
          <w:szCs w:val="18"/>
        </w:rPr>
        <w:t xml:space="preserve"> Xchange (winter/spring 2020). The 2019 Bright Spots are recognized for filing one or more stories that were </w:t>
      </w:r>
      <w:proofErr w:type="gramStart"/>
      <w:r w:rsidRPr="009560C4">
        <w:rPr>
          <w:rFonts w:ascii="Arial" w:eastAsia="Times New Roman" w:hAnsi="Arial" w:cs="Arial"/>
          <w:color w:val="464749"/>
          <w:sz w:val="18"/>
          <w:szCs w:val="18"/>
        </w:rPr>
        <w:t>highly-rated</w:t>
      </w:r>
      <w:proofErr w:type="gramEnd"/>
      <w:r w:rsidRPr="009560C4">
        <w:rPr>
          <w:rFonts w:ascii="Arial" w:eastAsia="Times New Roman" w:hAnsi="Arial" w:cs="Arial"/>
          <w:color w:val="464749"/>
          <w:sz w:val="18"/>
          <w:szCs w:val="18"/>
        </w:rPr>
        <w:t xml:space="preserve"> by nearly 400 peer reviewers, also in conjunction with the initial round of the GLR </w:t>
      </w:r>
      <w:r w:rsidRPr="009560C4">
        <w:rPr>
          <w:rFonts w:ascii="Arial" w:eastAsia="Times New Roman" w:hAnsi="Arial" w:cs="Arial"/>
          <w:i/>
          <w:iCs/>
          <w:color w:val="464749"/>
          <w:sz w:val="18"/>
          <w:szCs w:val="18"/>
        </w:rPr>
        <w:t>What’s Working</w:t>
      </w:r>
      <w:r w:rsidRPr="009560C4">
        <w:rPr>
          <w:rFonts w:ascii="Arial" w:eastAsia="Times New Roman" w:hAnsi="Arial" w:cs="Arial"/>
          <w:color w:val="464749"/>
          <w:sz w:val="18"/>
          <w:szCs w:val="18"/>
        </w:rPr>
        <w:t xml:space="preserve"> Xchange. These 34 communities represent the “leading edge” of innovation, </w:t>
      </w:r>
      <w:proofErr w:type="gramStart"/>
      <w:r w:rsidRPr="009560C4">
        <w:rPr>
          <w:rFonts w:ascii="Arial" w:eastAsia="Times New Roman" w:hAnsi="Arial" w:cs="Arial"/>
          <w:color w:val="464749"/>
          <w:sz w:val="18"/>
          <w:szCs w:val="18"/>
        </w:rPr>
        <w:t>impact</w:t>
      </w:r>
      <w:proofErr w:type="gramEnd"/>
      <w:r w:rsidRPr="009560C4">
        <w:rPr>
          <w:rFonts w:ascii="Arial" w:eastAsia="Times New Roman" w:hAnsi="Arial" w:cs="Arial"/>
          <w:color w:val="464749"/>
          <w:sz w:val="18"/>
          <w:szCs w:val="18"/>
        </w:rPr>
        <w:t xml:space="preserve"> and improvement within the GLR Network, currently comprised of more than 350 communities, representing 45 states, the District of Columbia, Puerto Rico, the U.S. Virgin Islands and two provinces in Canada.</w:t>
      </w:r>
    </w:p>
    <w:p w14:paraId="4DD2371A" w14:textId="77777777" w:rsidR="009560C4" w:rsidRPr="009560C4" w:rsidRDefault="009560C4" w:rsidP="009560C4">
      <w:pPr>
        <w:spacing w:before="375" w:line="270" w:lineRule="atLeast"/>
        <w:rPr>
          <w:rFonts w:ascii="Arial" w:eastAsia="Times New Roman" w:hAnsi="Arial" w:cs="Arial"/>
          <w:color w:val="464749"/>
          <w:sz w:val="18"/>
          <w:szCs w:val="18"/>
        </w:rPr>
      </w:pPr>
      <w:r w:rsidRPr="009560C4">
        <w:rPr>
          <w:rFonts w:ascii="Arial" w:eastAsia="Times New Roman" w:hAnsi="Arial" w:cs="Arial"/>
          <w:color w:val="464749"/>
          <w:sz w:val="18"/>
          <w:szCs w:val="18"/>
        </w:rPr>
        <w:t>CGLR recognizes the following 29 communities as recipients of 2019 Pacesetter Honors. Click on the name of the community to be taken to that community’s profile page on CLIP, where its stories are available in the “Community Stories” section.</w:t>
      </w:r>
    </w:p>
    <w:p w14:paraId="434BE763" w14:textId="4372562E" w:rsidR="009560C4" w:rsidRDefault="009560C4">
      <w:pPr>
        <w:rPr>
          <w:rFonts w:ascii="Times New Roman" w:eastAsia="Times New Roman" w:hAnsi="Times New Roman" w:cs="Times New Roman"/>
        </w:rPr>
      </w:pPr>
    </w:p>
    <w:p w14:paraId="050F2A09"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5" w:history="1">
        <w:r w:rsidR="009560C4" w:rsidRPr="009560C4">
          <w:rPr>
            <w:rFonts w:ascii="Arial" w:eastAsia="Times New Roman" w:hAnsi="Arial" w:cs="Arial"/>
            <w:color w:val="3D3C92"/>
            <w:sz w:val="18"/>
            <w:szCs w:val="18"/>
            <w:u w:val="single"/>
          </w:rPr>
          <w:t>Avondale, AZ</w:t>
        </w:r>
      </w:hyperlink>
      <w:r w:rsidR="009560C4" w:rsidRPr="009560C4">
        <w:rPr>
          <w:rFonts w:ascii="Arial" w:eastAsia="Times New Roman" w:hAnsi="Arial" w:cs="Arial"/>
          <w:sz w:val="18"/>
          <w:szCs w:val="18"/>
        </w:rPr>
        <w:t>: Philanthropic Engagement and Leadership; Messaging and Communications</w:t>
      </w:r>
    </w:p>
    <w:p w14:paraId="31CC48FA"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6" w:history="1">
        <w:r w:rsidR="009560C4" w:rsidRPr="009560C4">
          <w:rPr>
            <w:rFonts w:ascii="Arial" w:eastAsia="Times New Roman" w:hAnsi="Arial" w:cs="Arial"/>
            <w:color w:val="3D3C92"/>
            <w:sz w:val="18"/>
            <w:szCs w:val="18"/>
            <w:u w:val="single"/>
          </w:rPr>
          <w:t>Broward County, FL</w:t>
        </w:r>
      </w:hyperlink>
      <w:r w:rsidR="009560C4" w:rsidRPr="009560C4">
        <w:rPr>
          <w:rFonts w:ascii="Arial" w:eastAsia="Times New Roman" w:hAnsi="Arial" w:cs="Arial"/>
          <w:sz w:val="18"/>
          <w:szCs w:val="18"/>
        </w:rPr>
        <w:t>: Grade-Level Proficiency; Improving Instruction; Strengthening Support Services</w:t>
      </w:r>
    </w:p>
    <w:p w14:paraId="05187105"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7" w:history="1">
        <w:r w:rsidR="009560C4" w:rsidRPr="009560C4">
          <w:rPr>
            <w:rFonts w:ascii="Arial" w:eastAsia="Times New Roman" w:hAnsi="Arial" w:cs="Arial"/>
            <w:color w:val="3D3C92"/>
            <w:sz w:val="18"/>
            <w:szCs w:val="18"/>
            <w:u w:val="single"/>
          </w:rPr>
          <w:t>Indian River County, FL</w:t>
        </w:r>
      </w:hyperlink>
      <w:r w:rsidR="009560C4" w:rsidRPr="009560C4">
        <w:rPr>
          <w:rFonts w:ascii="Arial" w:eastAsia="Times New Roman" w:hAnsi="Arial" w:cs="Arial"/>
          <w:sz w:val="18"/>
          <w:szCs w:val="18"/>
        </w:rPr>
        <w:t>: School Readiness; Parent Success; Healthy Development; Grade-Level Proficiency; Big Tent Collaboration; Aligning What We Know (Science) With What We Do (Practice); Strengthening Pre-K to K–12 (early years to early grades) Transitions</w:t>
      </w:r>
    </w:p>
    <w:p w14:paraId="15B48A43"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8" w:history="1">
        <w:r w:rsidR="009560C4" w:rsidRPr="009560C4">
          <w:rPr>
            <w:rFonts w:ascii="Arial" w:eastAsia="Times New Roman" w:hAnsi="Arial" w:cs="Arial"/>
            <w:color w:val="3D3C92"/>
            <w:sz w:val="18"/>
            <w:szCs w:val="18"/>
            <w:u w:val="single"/>
          </w:rPr>
          <w:t>Miami-Dade County, FL</w:t>
        </w:r>
      </w:hyperlink>
      <w:r w:rsidR="009560C4" w:rsidRPr="009560C4">
        <w:rPr>
          <w:rFonts w:ascii="Arial" w:eastAsia="Times New Roman" w:hAnsi="Arial" w:cs="Arial"/>
          <w:sz w:val="18"/>
          <w:szCs w:val="18"/>
        </w:rPr>
        <w:t>: Summer and Afterschool; Meeting Fiscal Challenges</w:t>
      </w:r>
    </w:p>
    <w:p w14:paraId="4A28DDB8"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9" w:history="1">
        <w:r w:rsidR="009560C4" w:rsidRPr="009560C4">
          <w:rPr>
            <w:rFonts w:ascii="Arial" w:eastAsia="Times New Roman" w:hAnsi="Arial" w:cs="Arial"/>
            <w:color w:val="3D3C92"/>
            <w:sz w:val="18"/>
            <w:szCs w:val="18"/>
            <w:u w:val="single"/>
          </w:rPr>
          <w:t>Palm Beach County, FL</w:t>
        </w:r>
      </w:hyperlink>
      <w:r w:rsidR="009560C4" w:rsidRPr="009560C4">
        <w:rPr>
          <w:rFonts w:ascii="Arial" w:eastAsia="Times New Roman" w:hAnsi="Arial" w:cs="Arial"/>
          <w:sz w:val="18"/>
          <w:szCs w:val="18"/>
        </w:rPr>
        <w:t>: Summer and Afterschool; Big Tent Collaboration; Messaging and Communications; Strengthening Pre-K to K–12 (early years to early grades) Transitions; Driving with Data; Using Technology</w:t>
      </w:r>
    </w:p>
    <w:p w14:paraId="1CCEAA39"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0" w:history="1">
        <w:r w:rsidR="009560C4" w:rsidRPr="009560C4">
          <w:rPr>
            <w:rFonts w:ascii="Arial" w:eastAsia="Times New Roman" w:hAnsi="Arial" w:cs="Arial"/>
            <w:color w:val="3D3C92"/>
            <w:sz w:val="18"/>
            <w:szCs w:val="18"/>
            <w:u w:val="single"/>
          </w:rPr>
          <w:t>Suncoast, FL</w:t>
        </w:r>
      </w:hyperlink>
      <w:r w:rsidR="009560C4" w:rsidRPr="009560C4">
        <w:rPr>
          <w:rFonts w:ascii="Arial" w:eastAsia="Times New Roman" w:hAnsi="Arial" w:cs="Arial"/>
          <w:sz w:val="18"/>
          <w:szCs w:val="18"/>
        </w:rPr>
        <w:t>: Summer and Afterschool; Parent Success; Big Tent Collaboration; Philanthropic Engagement and Leadership; Driving with Data</w:t>
      </w:r>
    </w:p>
    <w:p w14:paraId="3F650009"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1" w:history="1">
        <w:r w:rsidR="009560C4" w:rsidRPr="009560C4">
          <w:rPr>
            <w:rFonts w:ascii="Arial" w:eastAsia="Times New Roman" w:hAnsi="Arial" w:cs="Arial"/>
            <w:color w:val="3D3C92"/>
            <w:sz w:val="18"/>
            <w:szCs w:val="18"/>
            <w:u w:val="single"/>
          </w:rPr>
          <w:t>Whitfield County, GA</w:t>
        </w:r>
      </w:hyperlink>
      <w:r w:rsidR="009560C4" w:rsidRPr="009560C4">
        <w:rPr>
          <w:rFonts w:ascii="Arial" w:eastAsia="Times New Roman" w:hAnsi="Arial" w:cs="Arial"/>
          <w:sz w:val="18"/>
          <w:szCs w:val="18"/>
        </w:rPr>
        <w:t> : Grade-Level Proficiency</w:t>
      </w:r>
    </w:p>
    <w:p w14:paraId="20BF1D02"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2" w:history="1">
        <w:r w:rsidR="009560C4" w:rsidRPr="009560C4">
          <w:rPr>
            <w:rFonts w:ascii="Arial" w:eastAsia="Times New Roman" w:hAnsi="Arial" w:cs="Arial"/>
            <w:color w:val="3D3C92"/>
            <w:sz w:val="18"/>
            <w:szCs w:val="18"/>
            <w:u w:val="single"/>
          </w:rPr>
          <w:t>Cedar Rapids, IA</w:t>
        </w:r>
      </w:hyperlink>
      <w:r w:rsidR="009560C4" w:rsidRPr="009560C4">
        <w:rPr>
          <w:rFonts w:ascii="Arial" w:eastAsia="Times New Roman" w:hAnsi="Arial" w:cs="Arial"/>
          <w:sz w:val="18"/>
          <w:szCs w:val="18"/>
        </w:rPr>
        <w:t>: Summer and Afterschool</w:t>
      </w:r>
    </w:p>
    <w:p w14:paraId="5EC890FE"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3" w:history="1">
        <w:r w:rsidR="009560C4" w:rsidRPr="009560C4">
          <w:rPr>
            <w:rFonts w:ascii="Arial" w:eastAsia="Times New Roman" w:hAnsi="Arial" w:cs="Arial"/>
            <w:color w:val="3D3C92"/>
            <w:sz w:val="18"/>
            <w:szCs w:val="18"/>
            <w:u w:val="single"/>
          </w:rPr>
          <w:t>Council Bluffs, IA</w:t>
        </w:r>
      </w:hyperlink>
      <w:r w:rsidR="009560C4" w:rsidRPr="009560C4">
        <w:rPr>
          <w:rFonts w:ascii="Arial" w:eastAsia="Times New Roman" w:hAnsi="Arial" w:cs="Arial"/>
          <w:sz w:val="18"/>
          <w:szCs w:val="18"/>
        </w:rPr>
        <w:t>: Aligning What We Know (Science) With What We Do (Practice)</w:t>
      </w:r>
    </w:p>
    <w:p w14:paraId="4F6F541D"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4" w:history="1">
        <w:r w:rsidR="009560C4" w:rsidRPr="009560C4">
          <w:rPr>
            <w:rFonts w:ascii="Arial" w:eastAsia="Times New Roman" w:hAnsi="Arial" w:cs="Arial"/>
            <w:color w:val="3D3C92"/>
            <w:sz w:val="18"/>
            <w:szCs w:val="18"/>
            <w:u w:val="single"/>
          </w:rPr>
          <w:t>Des Moines, IA</w:t>
        </w:r>
      </w:hyperlink>
      <w:r w:rsidR="009560C4" w:rsidRPr="009560C4">
        <w:rPr>
          <w:rFonts w:ascii="Arial" w:eastAsia="Times New Roman" w:hAnsi="Arial" w:cs="Arial"/>
          <w:sz w:val="18"/>
          <w:szCs w:val="18"/>
        </w:rPr>
        <w:t>, IA: Healthy Development</w:t>
      </w:r>
    </w:p>
    <w:p w14:paraId="7CFAAF54"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5" w:history="1">
        <w:r w:rsidR="009560C4" w:rsidRPr="009560C4">
          <w:rPr>
            <w:rFonts w:ascii="Arial" w:eastAsia="Times New Roman" w:hAnsi="Arial" w:cs="Arial"/>
            <w:color w:val="3D3C92"/>
            <w:sz w:val="18"/>
            <w:szCs w:val="18"/>
            <w:u w:val="single"/>
          </w:rPr>
          <w:t>Dubuque, IA</w:t>
        </w:r>
      </w:hyperlink>
      <w:r w:rsidR="009560C4" w:rsidRPr="009560C4">
        <w:rPr>
          <w:rFonts w:ascii="Arial" w:eastAsia="Times New Roman" w:hAnsi="Arial" w:cs="Arial"/>
          <w:sz w:val="18"/>
          <w:szCs w:val="18"/>
        </w:rPr>
        <w:t>: Aligning What We Know (Science) With What We Do (Practice)</w:t>
      </w:r>
    </w:p>
    <w:p w14:paraId="38251EB4"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6" w:history="1">
        <w:r w:rsidR="009560C4" w:rsidRPr="009560C4">
          <w:rPr>
            <w:rFonts w:ascii="Arial" w:eastAsia="Times New Roman" w:hAnsi="Arial" w:cs="Arial"/>
            <w:color w:val="3D3C92"/>
            <w:sz w:val="18"/>
            <w:szCs w:val="18"/>
            <w:u w:val="single"/>
          </w:rPr>
          <w:t>Grinnell, IA</w:t>
        </w:r>
      </w:hyperlink>
      <w:r w:rsidR="009560C4" w:rsidRPr="009560C4">
        <w:rPr>
          <w:rFonts w:ascii="Arial" w:eastAsia="Times New Roman" w:hAnsi="Arial" w:cs="Arial"/>
          <w:sz w:val="18"/>
          <w:szCs w:val="18"/>
        </w:rPr>
        <w:t>: School Attendance/Chronic Absence; Big Tent Collaboration</w:t>
      </w:r>
    </w:p>
    <w:p w14:paraId="0317BC88"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7" w:history="1">
        <w:r w:rsidR="009560C4" w:rsidRPr="009560C4">
          <w:rPr>
            <w:rFonts w:ascii="Arial" w:eastAsia="Times New Roman" w:hAnsi="Arial" w:cs="Arial"/>
            <w:color w:val="3D3C92"/>
            <w:sz w:val="18"/>
            <w:szCs w:val="18"/>
            <w:u w:val="single"/>
          </w:rPr>
          <w:t xml:space="preserve">Quad Cities, </w:t>
        </w:r>
        <w:proofErr w:type="gramStart"/>
        <w:r w:rsidR="009560C4" w:rsidRPr="009560C4">
          <w:rPr>
            <w:rFonts w:ascii="Arial" w:eastAsia="Times New Roman" w:hAnsi="Arial" w:cs="Arial"/>
            <w:color w:val="3D3C92"/>
            <w:sz w:val="18"/>
            <w:szCs w:val="18"/>
            <w:u w:val="single"/>
          </w:rPr>
          <w:t>IA</w:t>
        </w:r>
        <w:proofErr w:type="gramEnd"/>
        <w:r w:rsidR="009560C4" w:rsidRPr="009560C4">
          <w:rPr>
            <w:rFonts w:ascii="Arial" w:eastAsia="Times New Roman" w:hAnsi="Arial" w:cs="Arial"/>
            <w:color w:val="3D3C92"/>
            <w:sz w:val="18"/>
            <w:szCs w:val="18"/>
            <w:u w:val="single"/>
          </w:rPr>
          <w:t xml:space="preserve"> and IL</w:t>
        </w:r>
      </w:hyperlink>
      <w:r w:rsidR="009560C4" w:rsidRPr="009560C4">
        <w:rPr>
          <w:rFonts w:ascii="Arial" w:eastAsia="Times New Roman" w:hAnsi="Arial" w:cs="Arial"/>
          <w:sz w:val="18"/>
          <w:szCs w:val="18"/>
        </w:rPr>
        <w:t>: Driving with Data</w:t>
      </w:r>
    </w:p>
    <w:p w14:paraId="40A8586A" w14:textId="77777777" w:rsidR="009560C4" w:rsidRPr="009560C4" w:rsidRDefault="007119B2" w:rsidP="009560C4">
      <w:pPr>
        <w:numPr>
          <w:ilvl w:val="0"/>
          <w:numId w:val="2"/>
        </w:numPr>
        <w:spacing w:before="100" w:beforeAutospacing="1" w:after="150"/>
        <w:textAlignment w:val="bottom"/>
        <w:rPr>
          <w:rFonts w:ascii="Arial" w:eastAsia="Times New Roman" w:hAnsi="Arial" w:cs="Arial"/>
          <w:sz w:val="18"/>
          <w:szCs w:val="18"/>
        </w:rPr>
      </w:pPr>
      <w:hyperlink r:id="rId18" w:history="1">
        <w:r w:rsidR="009560C4" w:rsidRPr="009560C4">
          <w:rPr>
            <w:rFonts w:ascii="Arial" w:eastAsia="Times New Roman" w:hAnsi="Arial" w:cs="Arial"/>
            <w:color w:val="3D3C92"/>
            <w:sz w:val="18"/>
            <w:szCs w:val="18"/>
            <w:u w:val="single"/>
          </w:rPr>
          <w:t>Sioux City, IA</w:t>
        </w:r>
      </w:hyperlink>
      <w:r w:rsidR="009560C4" w:rsidRPr="009560C4">
        <w:rPr>
          <w:rFonts w:ascii="Arial" w:eastAsia="Times New Roman" w:hAnsi="Arial" w:cs="Arial"/>
          <w:sz w:val="18"/>
          <w:szCs w:val="18"/>
        </w:rPr>
        <w:t>: Aligning What We Know (Science) With What We Do (Practice)</w:t>
      </w:r>
    </w:p>
    <w:p w14:paraId="1554BE64"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19" w:history="1">
        <w:r w:rsidR="009560C4" w:rsidRPr="009560C4">
          <w:rPr>
            <w:rFonts w:ascii="Arial" w:eastAsia="Times New Roman" w:hAnsi="Arial" w:cs="Arial"/>
            <w:color w:val="3D3C92"/>
            <w:sz w:val="18"/>
            <w:szCs w:val="18"/>
            <w:u w:val="single"/>
          </w:rPr>
          <w:t>Story County, IA</w:t>
        </w:r>
      </w:hyperlink>
      <w:r w:rsidR="009560C4" w:rsidRPr="009560C4">
        <w:rPr>
          <w:rFonts w:ascii="Arial" w:eastAsia="Times New Roman" w:hAnsi="Arial" w:cs="Arial"/>
          <w:sz w:val="18"/>
          <w:szCs w:val="18"/>
        </w:rPr>
        <w:t>: Big Tent Collaboration</w:t>
      </w:r>
    </w:p>
    <w:p w14:paraId="6F18D1AD"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0" w:history="1">
        <w:r w:rsidR="009560C4" w:rsidRPr="009560C4">
          <w:rPr>
            <w:rFonts w:ascii="Arial" w:eastAsia="Times New Roman" w:hAnsi="Arial" w:cs="Arial"/>
            <w:color w:val="3D3C92"/>
            <w:sz w:val="18"/>
            <w:szCs w:val="18"/>
            <w:u w:val="single"/>
          </w:rPr>
          <w:t>Shawnee County, KS</w:t>
        </w:r>
      </w:hyperlink>
      <w:r w:rsidR="009560C4" w:rsidRPr="009560C4">
        <w:rPr>
          <w:rFonts w:ascii="Arial" w:eastAsia="Times New Roman" w:hAnsi="Arial" w:cs="Arial"/>
          <w:sz w:val="18"/>
          <w:szCs w:val="18"/>
        </w:rPr>
        <w:t>: Strengthening Support Services</w:t>
      </w:r>
    </w:p>
    <w:p w14:paraId="2630C167"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1" w:history="1">
        <w:r w:rsidR="009560C4" w:rsidRPr="009560C4">
          <w:rPr>
            <w:rFonts w:ascii="Arial" w:eastAsia="Times New Roman" w:hAnsi="Arial" w:cs="Arial"/>
            <w:color w:val="3D3C92"/>
            <w:sz w:val="18"/>
            <w:szCs w:val="18"/>
            <w:u w:val="single"/>
          </w:rPr>
          <w:t>New Orleans, LA</w:t>
        </w:r>
      </w:hyperlink>
      <w:r w:rsidR="009560C4" w:rsidRPr="009560C4">
        <w:rPr>
          <w:rFonts w:ascii="Arial" w:eastAsia="Times New Roman" w:hAnsi="Arial" w:cs="Arial"/>
          <w:sz w:val="18"/>
          <w:szCs w:val="18"/>
        </w:rPr>
        <w:t>: Big Tent Collaboration; Philanthropic Engagement and Leadership</w:t>
      </w:r>
    </w:p>
    <w:p w14:paraId="37784118"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2" w:history="1">
        <w:r w:rsidR="009560C4" w:rsidRPr="009560C4">
          <w:rPr>
            <w:rFonts w:ascii="Arial" w:eastAsia="Times New Roman" w:hAnsi="Arial" w:cs="Arial"/>
            <w:color w:val="3D3C92"/>
            <w:sz w:val="18"/>
            <w:szCs w:val="18"/>
            <w:u w:val="single"/>
          </w:rPr>
          <w:t>Springfield, MA</w:t>
        </w:r>
      </w:hyperlink>
      <w:r w:rsidR="009560C4" w:rsidRPr="009560C4">
        <w:rPr>
          <w:rFonts w:ascii="Arial" w:eastAsia="Times New Roman" w:hAnsi="Arial" w:cs="Arial"/>
          <w:sz w:val="18"/>
          <w:szCs w:val="18"/>
        </w:rPr>
        <w:t>: Big Tent Collaboration; Messaging and Communications</w:t>
      </w:r>
    </w:p>
    <w:p w14:paraId="1B6603CC"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3" w:history="1">
        <w:r w:rsidR="009560C4" w:rsidRPr="009560C4">
          <w:rPr>
            <w:rFonts w:ascii="Arial" w:eastAsia="Times New Roman" w:hAnsi="Arial" w:cs="Arial"/>
            <w:color w:val="3D3C92"/>
            <w:sz w:val="18"/>
            <w:szCs w:val="18"/>
            <w:u w:val="single"/>
          </w:rPr>
          <w:t>Southeast Mississippi</w:t>
        </w:r>
      </w:hyperlink>
      <w:r w:rsidR="009560C4" w:rsidRPr="009560C4">
        <w:rPr>
          <w:rFonts w:ascii="Arial" w:eastAsia="Times New Roman" w:hAnsi="Arial" w:cs="Arial"/>
          <w:sz w:val="18"/>
          <w:szCs w:val="18"/>
        </w:rPr>
        <w:t>: School Attendance/Chronic Absence</w:t>
      </w:r>
    </w:p>
    <w:p w14:paraId="33AC66ED"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4" w:history="1">
        <w:r w:rsidR="009560C4" w:rsidRPr="009560C4">
          <w:rPr>
            <w:rFonts w:ascii="Arial" w:eastAsia="Times New Roman" w:hAnsi="Arial" w:cs="Arial"/>
            <w:color w:val="3D3C92"/>
            <w:sz w:val="18"/>
            <w:szCs w:val="18"/>
            <w:u w:val="single"/>
          </w:rPr>
          <w:t>Kansas City, MO</w:t>
        </w:r>
      </w:hyperlink>
      <w:r w:rsidR="009560C4" w:rsidRPr="009560C4">
        <w:rPr>
          <w:rFonts w:ascii="Arial" w:eastAsia="Times New Roman" w:hAnsi="Arial" w:cs="Arial"/>
          <w:sz w:val="18"/>
          <w:szCs w:val="18"/>
        </w:rPr>
        <w:t>: Improving Instruction</w:t>
      </w:r>
    </w:p>
    <w:p w14:paraId="77F56650"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5" w:history="1">
        <w:r w:rsidR="009560C4" w:rsidRPr="009560C4">
          <w:rPr>
            <w:rFonts w:ascii="Arial" w:eastAsia="Times New Roman" w:hAnsi="Arial" w:cs="Arial"/>
            <w:color w:val="3D3C92"/>
            <w:sz w:val="18"/>
            <w:szCs w:val="18"/>
            <w:u w:val="single"/>
          </w:rPr>
          <w:t>Durham County, NC</w:t>
        </w:r>
      </w:hyperlink>
      <w:r w:rsidR="009560C4" w:rsidRPr="009560C4">
        <w:rPr>
          <w:rFonts w:ascii="Arial" w:eastAsia="Times New Roman" w:hAnsi="Arial" w:cs="Arial"/>
          <w:sz w:val="18"/>
          <w:szCs w:val="18"/>
        </w:rPr>
        <w:t>: Strengthening Support Services</w:t>
      </w:r>
    </w:p>
    <w:p w14:paraId="1C631190"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6" w:history="1">
        <w:r w:rsidR="009560C4" w:rsidRPr="009560C4">
          <w:rPr>
            <w:rFonts w:ascii="Arial" w:eastAsia="Times New Roman" w:hAnsi="Arial" w:cs="Arial"/>
            <w:color w:val="3D3C92"/>
            <w:sz w:val="18"/>
            <w:szCs w:val="18"/>
            <w:u w:val="single"/>
          </w:rPr>
          <w:t>Nash and Edgecombe Counties, NC</w:t>
        </w:r>
      </w:hyperlink>
      <w:r w:rsidR="009560C4" w:rsidRPr="009560C4">
        <w:rPr>
          <w:rFonts w:ascii="Arial" w:eastAsia="Times New Roman" w:hAnsi="Arial" w:cs="Arial"/>
          <w:sz w:val="18"/>
          <w:szCs w:val="18"/>
        </w:rPr>
        <w:t>: Parent Success; Big Tent Collaboration; Strengthening Pre-K to K–12 (early years to early grades) Transitions</w:t>
      </w:r>
    </w:p>
    <w:p w14:paraId="1FA57697"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7" w:history="1">
        <w:r w:rsidR="009560C4" w:rsidRPr="009560C4">
          <w:rPr>
            <w:rFonts w:ascii="Arial" w:eastAsia="Times New Roman" w:hAnsi="Arial" w:cs="Arial"/>
            <w:color w:val="3D3C92"/>
            <w:sz w:val="18"/>
            <w:szCs w:val="18"/>
            <w:u w:val="single"/>
          </w:rPr>
          <w:t>New York City (Mott Haven Neighborhood), NY</w:t>
        </w:r>
      </w:hyperlink>
      <w:r w:rsidR="009560C4" w:rsidRPr="009560C4">
        <w:rPr>
          <w:rFonts w:ascii="Arial" w:eastAsia="Times New Roman" w:hAnsi="Arial" w:cs="Arial"/>
          <w:sz w:val="18"/>
          <w:szCs w:val="18"/>
        </w:rPr>
        <w:t>: Grade-Level Proficiency</w:t>
      </w:r>
    </w:p>
    <w:p w14:paraId="29C337F4"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8" w:history="1">
        <w:r w:rsidR="009560C4" w:rsidRPr="009560C4">
          <w:rPr>
            <w:rFonts w:ascii="Arial" w:eastAsia="Times New Roman" w:hAnsi="Arial" w:cs="Arial"/>
            <w:color w:val="3D3C92"/>
            <w:sz w:val="18"/>
            <w:szCs w:val="18"/>
            <w:u w:val="single"/>
          </w:rPr>
          <w:t>Lehigh Valley, PA</w:t>
        </w:r>
      </w:hyperlink>
      <w:r w:rsidR="009560C4" w:rsidRPr="009560C4">
        <w:rPr>
          <w:rFonts w:ascii="Arial" w:eastAsia="Times New Roman" w:hAnsi="Arial" w:cs="Arial"/>
          <w:sz w:val="18"/>
          <w:szCs w:val="18"/>
        </w:rPr>
        <w:t>: Improving Instruction; Strengthening Support Services</w:t>
      </w:r>
    </w:p>
    <w:p w14:paraId="41464EDA"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29" w:history="1">
        <w:r w:rsidR="009560C4" w:rsidRPr="009560C4">
          <w:rPr>
            <w:rFonts w:ascii="Arial" w:eastAsia="Times New Roman" w:hAnsi="Arial" w:cs="Arial"/>
            <w:color w:val="3D3C92"/>
            <w:sz w:val="18"/>
            <w:szCs w:val="18"/>
            <w:u w:val="single"/>
          </w:rPr>
          <w:t>Philadelphia, PA</w:t>
        </w:r>
      </w:hyperlink>
      <w:r w:rsidR="009560C4" w:rsidRPr="009560C4">
        <w:rPr>
          <w:rFonts w:ascii="Arial" w:eastAsia="Times New Roman" w:hAnsi="Arial" w:cs="Arial"/>
          <w:sz w:val="18"/>
          <w:szCs w:val="18"/>
        </w:rPr>
        <w:t>: Parent Success</w:t>
      </w:r>
    </w:p>
    <w:p w14:paraId="414BD869"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30" w:history="1">
        <w:r w:rsidR="009560C4" w:rsidRPr="009560C4">
          <w:rPr>
            <w:rFonts w:ascii="Arial" w:eastAsia="Times New Roman" w:hAnsi="Arial" w:cs="Arial"/>
            <w:color w:val="3D3C92"/>
            <w:sz w:val="18"/>
            <w:szCs w:val="18"/>
            <w:u w:val="single"/>
          </w:rPr>
          <w:t>Black Hills, SD</w:t>
        </w:r>
      </w:hyperlink>
      <w:r w:rsidR="009560C4" w:rsidRPr="009560C4">
        <w:rPr>
          <w:rFonts w:ascii="Arial" w:eastAsia="Times New Roman" w:hAnsi="Arial" w:cs="Arial"/>
          <w:sz w:val="18"/>
          <w:szCs w:val="18"/>
        </w:rPr>
        <w:t>: Big Tent Collaboration</w:t>
      </w:r>
    </w:p>
    <w:p w14:paraId="15BA1E78"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31" w:history="1">
        <w:r w:rsidR="009560C4" w:rsidRPr="009560C4">
          <w:rPr>
            <w:rFonts w:ascii="Arial" w:eastAsia="Times New Roman" w:hAnsi="Arial" w:cs="Arial"/>
            <w:color w:val="3D3C92"/>
            <w:sz w:val="18"/>
            <w:szCs w:val="18"/>
            <w:u w:val="single"/>
          </w:rPr>
          <w:t>Salt Lake (Clearfield, Kearns, Park City and South Salt Lake), UT</w:t>
        </w:r>
      </w:hyperlink>
      <w:r w:rsidR="009560C4" w:rsidRPr="009560C4">
        <w:rPr>
          <w:rFonts w:ascii="Arial" w:eastAsia="Times New Roman" w:hAnsi="Arial" w:cs="Arial"/>
          <w:sz w:val="18"/>
          <w:szCs w:val="18"/>
        </w:rPr>
        <w:t>: Grade-Level Proficiency</w:t>
      </w:r>
    </w:p>
    <w:p w14:paraId="202FB1C5"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32" w:history="1">
        <w:r w:rsidR="009560C4" w:rsidRPr="009560C4">
          <w:rPr>
            <w:rFonts w:ascii="Arial" w:eastAsia="Times New Roman" w:hAnsi="Arial" w:cs="Arial"/>
            <w:color w:val="3D3C92"/>
            <w:sz w:val="18"/>
            <w:szCs w:val="18"/>
            <w:u w:val="single"/>
          </w:rPr>
          <w:t>Roanoke, VA</w:t>
        </w:r>
      </w:hyperlink>
      <w:r w:rsidR="009560C4" w:rsidRPr="009560C4">
        <w:rPr>
          <w:rFonts w:ascii="Arial" w:eastAsia="Times New Roman" w:hAnsi="Arial" w:cs="Arial"/>
          <w:sz w:val="18"/>
          <w:szCs w:val="18"/>
        </w:rPr>
        <w:t>: Healthy Development</w:t>
      </w:r>
    </w:p>
    <w:p w14:paraId="60C393AD" w14:textId="77777777" w:rsidR="009560C4" w:rsidRPr="009560C4" w:rsidRDefault="007119B2" w:rsidP="009560C4">
      <w:pPr>
        <w:numPr>
          <w:ilvl w:val="0"/>
          <w:numId w:val="3"/>
        </w:numPr>
        <w:spacing w:before="100" w:beforeAutospacing="1" w:after="150"/>
        <w:textAlignment w:val="bottom"/>
        <w:rPr>
          <w:rFonts w:ascii="Arial" w:eastAsia="Times New Roman" w:hAnsi="Arial" w:cs="Arial"/>
          <w:sz w:val="18"/>
          <w:szCs w:val="18"/>
        </w:rPr>
      </w:pPr>
      <w:hyperlink r:id="rId33" w:history="1">
        <w:r w:rsidR="009560C4" w:rsidRPr="009560C4">
          <w:rPr>
            <w:rFonts w:ascii="Arial" w:eastAsia="Times New Roman" w:hAnsi="Arial" w:cs="Arial"/>
            <w:color w:val="3D3C92"/>
            <w:sz w:val="18"/>
            <w:szCs w:val="18"/>
            <w:u w:val="single"/>
          </w:rPr>
          <w:t>Virginia Beach, VA</w:t>
        </w:r>
      </w:hyperlink>
      <w:r w:rsidR="009560C4" w:rsidRPr="009560C4">
        <w:rPr>
          <w:rFonts w:ascii="Arial" w:eastAsia="Times New Roman" w:hAnsi="Arial" w:cs="Arial"/>
          <w:sz w:val="18"/>
          <w:szCs w:val="18"/>
        </w:rPr>
        <w:t>: Summer and Afterschool; Using Technology</w:t>
      </w:r>
    </w:p>
    <w:p w14:paraId="15EA2941" w14:textId="77777777" w:rsidR="009560C4" w:rsidRPr="009560C4" w:rsidRDefault="009560C4" w:rsidP="009560C4">
      <w:pPr>
        <w:spacing w:line="270" w:lineRule="atLeast"/>
        <w:rPr>
          <w:rFonts w:ascii="Arial" w:eastAsia="Times New Roman" w:hAnsi="Arial" w:cs="Arial"/>
          <w:color w:val="464749"/>
          <w:sz w:val="18"/>
          <w:szCs w:val="18"/>
        </w:rPr>
      </w:pPr>
      <w:r w:rsidRPr="009560C4">
        <w:rPr>
          <w:rFonts w:ascii="Arial" w:eastAsia="Times New Roman" w:hAnsi="Arial" w:cs="Arial"/>
          <w:color w:val="464749"/>
          <w:sz w:val="18"/>
          <w:szCs w:val="18"/>
        </w:rPr>
        <w:t>CGLR also recognizes the following 19 communities as 2019 Bright Spots. Click on the name of the community to be taken to that community’s profile page on CLIP, where its stories are available in the “Community Stories” section.</w:t>
      </w:r>
    </w:p>
    <w:p w14:paraId="533D4FDE"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4" w:history="1">
        <w:r w:rsidR="009560C4" w:rsidRPr="009560C4">
          <w:rPr>
            <w:rFonts w:ascii="Arial" w:eastAsia="Times New Roman" w:hAnsi="Arial" w:cs="Arial"/>
            <w:color w:val="3D3C92"/>
            <w:sz w:val="18"/>
            <w:szCs w:val="18"/>
            <w:u w:val="single"/>
          </w:rPr>
          <w:t>Tempe, AZ</w:t>
        </w:r>
      </w:hyperlink>
      <w:r w:rsidR="009560C4" w:rsidRPr="009560C4">
        <w:rPr>
          <w:rFonts w:ascii="Arial" w:eastAsia="Times New Roman" w:hAnsi="Arial" w:cs="Arial"/>
          <w:color w:val="464749"/>
          <w:sz w:val="18"/>
          <w:szCs w:val="18"/>
        </w:rPr>
        <w:t>: School Readiness; Grade-Level Proficiency</w:t>
      </w:r>
    </w:p>
    <w:p w14:paraId="722DECC2"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5" w:history="1">
        <w:r w:rsidR="009560C4" w:rsidRPr="009560C4">
          <w:rPr>
            <w:rFonts w:ascii="Arial" w:eastAsia="Times New Roman" w:hAnsi="Arial" w:cs="Arial"/>
            <w:color w:val="3D3C92"/>
            <w:sz w:val="18"/>
            <w:szCs w:val="18"/>
            <w:u w:val="single"/>
          </w:rPr>
          <w:t>Stockton-San Joaquin County, CA</w:t>
        </w:r>
      </w:hyperlink>
      <w:r w:rsidR="009560C4" w:rsidRPr="009560C4">
        <w:rPr>
          <w:rFonts w:ascii="Arial" w:eastAsia="Times New Roman" w:hAnsi="Arial" w:cs="Arial"/>
          <w:color w:val="464749"/>
          <w:sz w:val="18"/>
          <w:szCs w:val="18"/>
        </w:rPr>
        <w:t>: School Attendance/Chronic Absence</w:t>
      </w:r>
    </w:p>
    <w:p w14:paraId="66E0CB01"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6" w:history="1">
        <w:r w:rsidR="009560C4" w:rsidRPr="009560C4">
          <w:rPr>
            <w:rFonts w:ascii="Arial" w:eastAsia="Times New Roman" w:hAnsi="Arial" w:cs="Arial"/>
            <w:color w:val="3D3C92"/>
            <w:sz w:val="18"/>
            <w:szCs w:val="18"/>
            <w:u w:val="single"/>
          </w:rPr>
          <w:t>Hartford, CT</w:t>
        </w:r>
      </w:hyperlink>
      <w:r w:rsidR="009560C4" w:rsidRPr="009560C4">
        <w:rPr>
          <w:rFonts w:ascii="Arial" w:eastAsia="Times New Roman" w:hAnsi="Arial" w:cs="Arial"/>
          <w:color w:val="464749"/>
          <w:sz w:val="18"/>
          <w:szCs w:val="18"/>
        </w:rPr>
        <w:t>: School Attendance/Chronic Absence</w:t>
      </w:r>
    </w:p>
    <w:p w14:paraId="58D8E15E"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7" w:history="1">
        <w:r w:rsidR="009560C4" w:rsidRPr="009560C4">
          <w:rPr>
            <w:rFonts w:ascii="Arial" w:eastAsia="Times New Roman" w:hAnsi="Arial" w:cs="Arial"/>
            <w:color w:val="3D3C92"/>
            <w:sz w:val="18"/>
            <w:szCs w:val="18"/>
            <w:u w:val="single"/>
          </w:rPr>
          <w:t>Broward County, FL</w:t>
        </w:r>
      </w:hyperlink>
      <w:r w:rsidR="009560C4" w:rsidRPr="009560C4">
        <w:rPr>
          <w:rFonts w:ascii="Arial" w:eastAsia="Times New Roman" w:hAnsi="Arial" w:cs="Arial"/>
          <w:color w:val="464749"/>
          <w:sz w:val="18"/>
          <w:szCs w:val="18"/>
        </w:rPr>
        <w:t>: School Readiness</w:t>
      </w:r>
    </w:p>
    <w:p w14:paraId="134AC498"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8" w:history="1">
        <w:r w:rsidR="009560C4" w:rsidRPr="009560C4">
          <w:rPr>
            <w:rFonts w:ascii="Arial" w:eastAsia="Times New Roman" w:hAnsi="Arial" w:cs="Arial"/>
            <w:color w:val="3D3C92"/>
            <w:sz w:val="18"/>
            <w:szCs w:val="18"/>
            <w:u w:val="single"/>
          </w:rPr>
          <w:t>Delray Beach, FL</w:t>
        </w:r>
      </w:hyperlink>
      <w:r w:rsidR="009560C4" w:rsidRPr="009560C4">
        <w:rPr>
          <w:rFonts w:ascii="Arial" w:eastAsia="Times New Roman" w:hAnsi="Arial" w:cs="Arial"/>
          <w:color w:val="464749"/>
          <w:sz w:val="18"/>
          <w:szCs w:val="18"/>
        </w:rPr>
        <w:t>: Grade-Level Proficiency</w:t>
      </w:r>
    </w:p>
    <w:p w14:paraId="3664AED8"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39" w:history="1">
        <w:r w:rsidR="009560C4" w:rsidRPr="009560C4">
          <w:rPr>
            <w:rFonts w:ascii="Arial" w:eastAsia="Times New Roman" w:hAnsi="Arial" w:cs="Arial"/>
            <w:color w:val="3D3C92"/>
            <w:sz w:val="18"/>
            <w:szCs w:val="18"/>
            <w:u w:val="single"/>
          </w:rPr>
          <w:t>Indian River County, FL</w:t>
        </w:r>
      </w:hyperlink>
      <w:r w:rsidR="009560C4" w:rsidRPr="009560C4">
        <w:rPr>
          <w:rFonts w:ascii="Arial" w:eastAsia="Times New Roman" w:hAnsi="Arial" w:cs="Arial"/>
          <w:color w:val="464749"/>
          <w:sz w:val="18"/>
          <w:szCs w:val="18"/>
        </w:rPr>
        <w:t>: Summer and Afterschool</w:t>
      </w:r>
    </w:p>
    <w:p w14:paraId="4F947414"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0" w:history="1">
        <w:r w:rsidR="009560C4" w:rsidRPr="009560C4">
          <w:rPr>
            <w:rFonts w:ascii="Arial" w:eastAsia="Times New Roman" w:hAnsi="Arial" w:cs="Arial"/>
            <w:color w:val="3D3C92"/>
            <w:sz w:val="18"/>
            <w:szCs w:val="18"/>
            <w:u w:val="single"/>
          </w:rPr>
          <w:t>Palm Beach County, FL</w:t>
        </w:r>
      </w:hyperlink>
      <w:r w:rsidR="009560C4" w:rsidRPr="009560C4">
        <w:rPr>
          <w:rFonts w:ascii="Arial" w:eastAsia="Times New Roman" w:hAnsi="Arial" w:cs="Arial"/>
          <w:color w:val="464749"/>
          <w:sz w:val="18"/>
          <w:szCs w:val="18"/>
        </w:rPr>
        <w:t>: School Readiness</w:t>
      </w:r>
    </w:p>
    <w:p w14:paraId="0D35F46B"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1" w:history="1">
        <w:r w:rsidR="009560C4" w:rsidRPr="009560C4">
          <w:rPr>
            <w:rFonts w:ascii="Arial" w:eastAsia="Times New Roman" w:hAnsi="Arial" w:cs="Arial"/>
            <w:color w:val="3D3C92"/>
            <w:sz w:val="18"/>
            <w:szCs w:val="18"/>
            <w:u w:val="single"/>
          </w:rPr>
          <w:t>Whitfield County, GA</w:t>
        </w:r>
      </w:hyperlink>
      <w:r w:rsidR="009560C4" w:rsidRPr="009560C4">
        <w:rPr>
          <w:rFonts w:ascii="Arial" w:eastAsia="Times New Roman" w:hAnsi="Arial" w:cs="Arial"/>
          <w:color w:val="464749"/>
          <w:sz w:val="18"/>
          <w:szCs w:val="18"/>
        </w:rPr>
        <w:t>: Parent Success</w:t>
      </w:r>
    </w:p>
    <w:p w14:paraId="69EE557B"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2" w:history="1">
        <w:r w:rsidR="009560C4" w:rsidRPr="009560C4">
          <w:rPr>
            <w:rFonts w:ascii="Arial" w:eastAsia="Times New Roman" w:hAnsi="Arial" w:cs="Arial"/>
            <w:color w:val="3D3C92"/>
            <w:sz w:val="18"/>
            <w:szCs w:val="18"/>
            <w:u w:val="single"/>
          </w:rPr>
          <w:t>Des Moines, IA</w:t>
        </w:r>
      </w:hyperlink>
      <w:r w:rsidR="009560C4" w:rsidRPr="009560C4">
        <w:rPr>
          <w:rFonts w:ascii="Arial" w:eastAsia="Times New Roman" w:hAnsi="Arial" w:cs="Arial"/>
          <w:color w:val="464749"/>
          <w:sz w:val="18"/>
          <w:szCs w:val="18"/>
        </w:rPr>
        <w:t>: School Readiness</w:t>
      </w:r>
    </w:p>
    <w:p w14:paraId="77523AC1"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3" w:history="1">
        <w:r w:rsidR="009560C4" w:rsidRPr="009560C4">
          <w:rPr>
            <w:rFonts w:ascii="Arial" w:eastAsia="Times New Roman" w:hAnsi="Arial" w:cs="Arial"/>
            <w:color w:val="3D3C92"/>
            <w:sz w:val="18"/>
            <w:szCs w:val="18"/>
            <w:u w:val="single"/>
          </w:rPr>
          <w:t xml:space="preserve">Quad Cities, </w:t>
        </w:r>
        <w:proofErr w:type="gramStart"/>
        <w:r w:rsidR="009560C4" w:rsidRPr="009560C4">
          <w:rPr>
            <w:rFonts w:ascii="Arial" w:eastAsia="Times New Roman" w:hAnsi="Arial" w:cs="Arial"/>
            <w:color w:val="3D3C92"/>
            <w:sz w:val="18"/>
            <w:szCs w:val="18"/>
            <w:u w:val="single"/>
          </w:rPr>
          <w:t>IA</w:t>
        </w:r>
        <w:proofErr w:type="gramEnd"/>
        <w:r w:rsidR="009560C4" w:rsidRPr="009560C4">
          <w:rPr>
            <w:rFonts w:ascii="Arial" w:eastAsia="Times New Roman" w:hAnsi="Arial" w:cs="Arial"/>
            <w:color w:val="3D3C92"/>
            <w:sz w:val="18"/>
            <w:szCs w:val="18"/>
            <w:u w:val="single"/>
          </w:rPr>
          <w:t xml:space="preserve"> and IL</w:t>
        </w:r>
      </w:hyperlink>
      <w:r w:rsidR="009560C4" w:rsidRPr="009560C4">
        <w:rPr>
          <w:rFonts w:ascii="Arial" w:eastAsia="Times New Roman" w:hAnsi="Arial" w:cs="Arial"/>
          <w:color w:val="464749"/>
          <w:sz w:val="18"/>
          <w:szCs w:val="18"/>
        </w:rPr>
        <w:t>: School Readiness</w:t>
      </w:r>
    </w:p>
    <w:p w14:paraId="28A4ED9C"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4" w:history="1">
        <w:r w:rsidR="009560C4" w:rsidRPr="009560C4">
          <w:rPr>
            <w:rFonts w:ascii="Arial" w:eastAsia="Times New Roman" w:hAnsi="Arial" w:cs="Arial"/>
            <w:color w:val="3D3C92"/>
            <w:sz w:val="18"/>
            <w:szCs w:val="18"/>
            <w:u w:val="single"/>
          </w:rPr>
          <w:t>Sioux City, IA</w:t>
        </w:r>
      </w:hyperlink>
      <w:r w:rsidR="009560C4" w:rsidRPr="009560C4">
        <w:rPr>
          <w:rFonts w:ascii="Arial" w:eastAsia="Times New Roman" w:hAnsi="Arial" w:cs="Arial"/>
          <w:color w:val="464749"/>
          <w:sz w:val="18"/>
          <w:szCs w:val="18"/>
        </w:rPr>
        <w:t>: Parent Success</w:t>
      </w:r>
    </w:p>
    <w:p w14:paraId="5A3C37F0"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5" w:history="1">
        <w:r w:rsidR="009560C4" w:rsidRPr="009560C4">
          <w:rPr>
            <w:rFonts w:ascii="Arial" w:eastAsia="Times New Roman" w:hAnsi="Arial" w:cs="Arial"/>
            <w:color w:val="3D3C92"/>
            <w:sz w:val="18"/>
            <w:szCs w:val="18"/>
            <w:u w:val="single"/>
          </w:rPr>
          <w:t>Story County, IA</w:t>
        </w:r>
      </w:hyperlink>
      <w:r w:rsidR="009560C4" w:rsidRPr="009560C4">
        <w:rPr>
          <w:rFonts w:ascii="Arial" w:eastAsia="Times New Roman" w:hAnsi="Arial" w:cs="Arial"/>
          <w:color w:val="464749"/>
          <w:sz w:val="18"/>
          <w:szCs w:val="18"/>
        </w:rPr>
        <w:t>: School Readiness; Summer and Afterschool</w:t>
      </w:r>
    </w:p>
    <w:p w14:paraId="533AC9DA"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6" w:history="1">
        <w:r w:rsidR="009560C4" w:rsidRPr="009560C4">
          <w:rPr>
            <w:rFonts w:ascii="Arial" w:eastAsia="Times New Roman" w:hAnsi="Arial" w:cs="Arial"/>
            <w:color w:val="3D3C92"/>
            <w:sz w:val="18"/>
            <w:szCs w:val="18"/>
            <w:u w:val="single"/>
          </w:rPr>
          <w:t>Shawnee County, KS</w:t>
        </w:r>
      </w:hyperlink>
      <w:r w:rsidR="009560C4" w:rsidRPr="009560C4">
        <w:rPr>
          <w:rFonts w:ascii="Arial" w:eastAsia="Times New Roman" w:hAnsi="Arial" w:cs="Arial"/>
          <w:color w:val="464749"/>
          <w:sz w:val="18"/>
          <w:szCs w:val="18"/>
        </w:rPr>
        <w:t>: School Readiness; Parent Success</w:t>
      </w:r>
    </w:p>
    <w:p w14:paraId="115E9DF8"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7" w:history="1">
        <w:r w:rsidR="009560C4" w:rsidRPr="009560C4">
          <w:rPr>
            <w:rFonts w:ascii="Arial" w:eastAsia="Times New Roman" w:hAnsi="Arial" w:cs="Arial"/>
            <w:color w:val="3D3C92"/>
            <w:sz w:val="18"/>
            <w:szCs w:val="18"/>
            <w:u w:val="single"/>
          </w:rPr>
          <w:t>New Orleans, LA</w:t>
        </w:r>
      </w:hyperlink>
      <w:r w:rsidR="009560C4" w:rsidRPr="009560C4">
        <w:rPr>
          <w:rFonts w:ascii="Arial" w:eastAsia="Times New Roman" w:hAnsi="Arial" w:cs="Arial"/>
          <w:color w:val="464749"/>
          <w:sz w:val="18"/>
          <w:szCs w:val="18"/>
        </w:rPr>
        <w:t>: Summer and Afterschool</w:t>
      </w:r>
    </w:p>
    <w:p w14:paraId="75DEEA8A"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8" w:history="1">
        <w:r w:rsidR="009560C4" w:rsidRPr="009560C4">
          <w:rPr>
            <w:rFonts w:ascii="Arial" w:eastAsia="Times New Roman" w:hAnsi="Arial" w:cs="Arial"/>
            <w:color w:val="3D3C92"/>
            <w:sz w:val="18"/>
            <w:szCs w:val="18"/>
            <w:u w:val="single"/>
          </w:rPr>
          <w:t>Springfield, MA</w:t>
        </w:r>
      </w:hyperlink>
      <w:r w:rsidR="009560C4" w:rsidRPr="009560C4">
        <w:rPr>
          <w:rFonts w:ascii="Arial" w:eastAsia="Times New Roman" w:hAnsi="Arial" w:cs="Arial"/>
          <w:color w:val="464749"/>
          <w:sz w:val="18"/>
          <w:szCs w:val="18"/>
        </w:rPr>
        <w:t>: School Readiness</w:t>
      </w:r>
    </w:p>
    <w:p w14:paraId="03D899DC"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49" w:history="1">
        <w:r w:rsidR="009560C4" w:rsidRPr="009560C4">
          <w:rPr>
            <w:rFonts w:ascii="Arial" w:eastAsia="Times New Roman" w:hAnsi="Arial" w:cs="Arial"/>
            <w:color w:val="3D3C92"/>
            <w:sz w:val="18"/>
            <w:szCs w:val="18"/>
            <w:u w:val="single"/>
          </w:rPr>
          <w:t>Durham County, NC</w:t>
        </w:r>
      </w:hyperlink>
      <w:r w:rsidR="009560C4" w:rsidRPr="009560C4">
        <w:rPr>
          <w:rFonts w:ascii="Arial" w:eastAsia="Times New Roman" w:hAnsi="Arial" w:cs="Arial"/>
          <w:color w:val="464749"/>
          <w:sz w:val="18"/>
          <w:szCs w:val="18"/>
        </w:rPr>
        <w:t>: Parent Success</w:t>
      </w:r>
    </w:p>
    <w:p w14:paraId="27934BCA"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50" w:history="1">
        <w:r w:rsidR="009560C4" w:rsidRPr="009560C4">
          <w:rPr>
            <w:rFonts w:ascii="Arial" w:eastAsia="Times New Roman" w:hAnsi="Arial" w:cs="Arial"/>
            <w:color w:val="3D3C92"/>
            <w:sz w:val="18"/>
            <w:szCs w:val="18"/>
            <w:u w:val="single"/>
          </w:rPr>
          <w:t>New York City (Mott Haven Neighborhood), NY</w:t>
        </w:r>
      </w:hyperlink>
      <w:r w:rsidR="009560C4" w:rsidRPr="009560C4">
        <w:rPr>
          <w:rFonts w:ascii="Arial" w:eastAsia="Times New Roman" w:hAnsi="Arial" w:cs="Arial"/>
          <w:color w:val="464749"/>
          <w:sz w:val="18"/>
          <w:szCs w:val="18"/>
        </w:rPr>
        <w:t>: Parent Success</w:t>
      </w:r>
    </w:p>
    <w:p w14:paraId="58CF4711"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51" w:history="1">
        <w:r w:rsidR="009560C4" w:rsidRPr="009560C4">
          <w:rPr>
            <w:rFonts w:ascii="Arial" w:eastAsia="Times New Roman" w:hAnsi="Arial" w:cs="Arial"/>
            <w:color w:val="3D3C92"/>
            <w:sz w:val="18"/>
            <w:szCs w:val="18"/>
            <w:u w:val="single"/>
          </w:rPr>
          <w:t>Lehigh Valley, PA</w:t>
        </w:r>
      </w:hyperlink>
      <w:r w:rsidR="009560C4" w:rsidRPr="009560C4">
        <w:rPr>
          <w:rFonts w:ascii="Arial" w:eastAsia="Times New Roman" w:hAnsi="Arial" w:cs="Arial"/>
          <w:color w:val="464749"/>
          <w:sz w:val="18"/>
          <w:szCs w:val="18"/>
        </w:rPr>
        <w:t>: School Attendance/Chronic Absence</w:t>
      </w:r>
    </w:p>
    <w:p w14:paraId="22E64A58" w14:textId="77777777" w:rsidR="009560C4" w:rsidRPr="009560C4" w:rsidRDefault="007119B2" w:rsidP="009560C4">
      <w:pPr>
        <w:numPr>
          <w:ilvl w:val="0"/>
          <w:numId w:val="4"/>
        </w:numPr>
        <w:spacing w:before="100" w:beforeAutospacing="1" w:after="150"/>
        <w:rPr>
          <w:rFonts w:ascii="Arial" w:eastAsia="Times New Roman" w:hAnsi="Arial" w:cs="Arial"/>
          <w:color w:val="464749"/>
          <w:sz w:val="18"/>
          <w:szCs w:val="18"/>
        </w:rPr>
      </w:pPr>
      <w:hyperlink r:id="rId52" w:history="1">
        <w:r w:rsidR="009560C4" w:rsidRPr="009560C4">
          <w:rPr>
            <w:rFonts w:ascii="Arial" w:eastAsia="Times New Roman" w:hAnsi="Arial" w:cs="Arial"/>
            <w:color w:val="3D3C92"/>
            <w:sz w:val="18"/>
            <w:szCs w:val="18"/>
            <w:u w:val="single"/>
          </w:rPr>
          <w:t>Nashville, TN</w:t>
        </w:r>
      </w:hyperlink>
      <w:r w:rsidR="009560C4" w:rsidRPr="009560C4">
        <w:rPr>
          <w:rFonts w:ascii="Arial" w:eastAsia="Times New Roman" w:hAnsi="Arial" w:cs="Arial"/>
          <w:color w:val="464749"/>
          <w:sz w:val="18"/>
          <w:szCs w:val="18"/>
        </w:rPr>
        <w:t>: Summer and Afterschool</w:t>
      </w:r>
    </w:p>
    <w:p w14:paraId="77BECC69" w14:textId="77777777" w:rsidR="009560C4" w:rsidRPr="009560C4" w:rsidRDefault="009560C4" w:rsidP="009560C4">
      <w:pPr>
        <w:rPr>
          <w:rFonts w:ascii="Times New Roman" w:eastAsia="Times New Roman" w:hAnsi="Times New Roman" w:cs="Times New Roman"/>
        </w:rPr>
      </w:pPr>
    </w:p>
    <w:p w14:paraId="1460FC2E" w14:textId="77777777" w:rsidR="009560C4" w:rsidRDefault="009560C4"/>
    <w:sectPr w:rsidR="009560C4" w:rsidSect="00E8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81A"/>
    <w:multiLevelType w:val="multilevel"/>
    <w:tmpl w:val="FEEA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A3DB7"/>
    <w:multiLevelType w:val="multilevel"/>
    <w:tmpl w:val="A616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8501B"/>
    <w:multiLevelType w:val="multilevel"/>
    <w:tmpl w:val="CFF6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A5090"/>
    <w:multiLevelType w:val="multilevel"/>
    <w:tmpl w:val="E8A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4"/>
    <w:rsid w:val="007119B2"/>
    <w:rsid w:val="00823991"/>
    <w:rsid w:val="009560C4"/>
    <w:rsid w:val="00B04CFF"/>
    <w:rsid w:val="00D0587C"/>
    <w:rsid w:val="00E8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4880A"/>
  <w14:defaultImageDpi w14:val="32767"/>
  <w15:chartTrackingRefBased/>
  <w15:docId w15:val="{20C70AC6-8207-7349-8422-D3E25482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560C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0C4"/>
    <w:rPr>
      <w:rFonts w:ascii="Times New Roman" w:eastAsia="Times New Roman" w:hAnsi="Times New Roman" w:cs="Times New Roman"/>
      <w:b/>
      <w:bCs/>
      <w:sz w:val="36"/>
      <w:szCs w:val="36"/>
    </w:rPr>
  </w:style>
  <w:style w:type="character" w:styleId="Strong">
    <w:name w:val="Strong"/>
    <w:basedOn w:val="DefaultParagraphFont"/>
    <w:uiPriority w:val="22"/>
    <w:qFormat/>
    <w:rsid w:val="009560C4"/>
    <w:rPr>
      <w:b/>
      <w:bCs/>
    </w:rPr>
  </w:style>
  <w:style w:type="paragraph" w:styleId="NormalWeb">
    <w:name w:val="Normal (Web)"/>
    <w:basedOn w:val="Normal"/>
    <w:uiPriority w:val="99"/>
    <w:semiHidden/>
    <w:unhideWhenUsed/>
    <w:rsid w:val="009560C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60C4"/>
  </w:style>
  <w:style w:type="character" w:styleId="Emphasis">
    <w:name w:val="Emphasis"/>
    <w:basedOn w:val="DefaultParagraphFont"/>
    <w:uiPriority w:val="20"/>
    <w:qFormat/>
    <w:rsid w:val="009560C4"/>
    <w:rPr>
      <w:i/>
      <w:iCs/>
    </w:rPr>
  </w:style>
  <w:style w:type="character" w:styleId="Hyperlink">
    <w:name w:val="Hyperlink"/>
    <w:basedOn w:val="DefaultParagraphFont"/>
    <w:uiPriority w:val="99"/>
    <w:semiHidden/>
    <w:unhideWhenUsed/>
    <w:rsid w:val="00956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503">
      <w:bodyDiv w:val="1"/>
      <w:marLeft w:val="0"/>
      <w:marRight w:val="0"/>
      <w:marTop w:val="0"/>
      <w:marBottom w:val="0"/>
      <w:divBdr>
        <w:top w:val="none" w:sz="0" w:space="0" w:color="auto"/>
        <w:left w:val="none" w:sz="0" w:space="0" w:color="auto"/>
        <w:bottom w:val="none" w:sz="0" w:space="0" w:color="auto"/>
        <w:right w:val="none" w:sz="0" w:space="0" w:color="auto"/>
      </w:divBdr>
    </w:div>
    <w:div w:id="1174078202">
      <w:bodyDiv w:val="1"/>
      <w:marLeft w:val="0"/>
      <w:marRight w:val="0"/>
      <w:marTop w:val="0"/>
      <w:marBottom w:val="0"/>
      <w:divBdr>
        <w:top w:val="none" w:sz="0" w:space="0" w:color="auto"/>
        <w:left w:val="none" w:sz="0" w:space="0" w:color="auto"/>
        <w:bottom w:val="none" w:sz="0" w:space="0" w:color="auto"/>
        <w:right w:val="none" w:sz="0" w:space="0" w:color="auto"/>
      </w:divBdr>
    </w:div>
    <w:div w:id="1512645150">
      <w:bodyDiv w:val="1"/>
      <w:marLeft w:val="0"/>
      <w:marRight w:val="0"/>
      <w:marTop w:val="0"/>
      <w:marBottom w:val="0"/>
      <w:divBdr>
        <w:top w:val="none" w:sz="0" w:space="0" w:color="auto"/>
        <w:left w:val="none" w:sz="0" w:space="0" w:color="auto"/>
        <w:bottom w:val="none" w:sz="0" w:space="0" w:color="auto"/>
        <w:right w:val="none" w:sz="0" w:space="0" w:color="auto"/>
      </w:divBdr>
      <w:divsChild>
        <w:div w:id="994921006">
          <w:marLeft w:val="0"/>
          <w:marRight w:val="0"/>
          <w:marTop w:val="0"/>
          <w:marBottom w:val="0"/>
          <w:divBdr>
            <w:top w:val="none" w:sz="0" w:space="0" w:color="auto"/>
            <w:left w:val="none" w:sz="0" w:space="0" w:color="auto"/>
            <w:bottom w:val="none" w:sz="0" w:space="0" w:color="auto"/>
            <w:right w:val="none" w:sz="0" w:space="0" w:color="auto"/>
          </w:divBdr>
          <w:divsChild>
            <w:div w:id="11672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8642">
      <w:bodyDiv w:val="1"/>
      <w:marLeft w:val="0"/>
      <w:marRight w:val="0"/>
      <w:marTop w:val="0"/>
      <w:marBottom w:val="0"/>
      <w:divBdr>
        <w:top w:val="none" w:sz="0" w:space="0" w:color="auto"/>
        <w:left w:val="none" w:sz="0" w:space="0" w:color="auto"/>
        <w:bottom w:val="none" w:sz="0" w:space="0" w:color="auto"/>
        <w:right w:val="none" w:sz="0" w:space="0" w:color="auto"/>
      </w:divBdr>
      <w:divsChild>
        <w:div w:id="1671250237">
          <w:marLeft w:val="0"/>
          <w:marRight w:val="0"/>
          <w:marTop w:val="0"/>
          <w:marBottom w:val="0"/>
          <w:divBdr>
            <w:top w:val="none" w:sz="0" w:space="0" w:color="auto"/>
            <w:left w:val="none" w:sz="0" w:space="0" w:color="auto"/>
            <w:bottom w:val="none" w:sz="0" w:space="0" w:color="auto"/>
            <w:right w:val="none" w:sz="0" w:space="0" w:color="auto"/>
          </w:divBdr>
          <w:divsChild>
            <w:div w:id="1532035321">
              <w:marLeft w:val="0"/>
              <w:marRight w:val="0"/>
              <w:marTop w:val="0"/>
              <w:marBottom w:val="0"/>
              <w:divBdr>
                <w:top w:val="none" w:sz="0" w:space="0" w:color="auto"/>
                <w:left w:val="none" w:sz="0" w:space="0" w:color="auto"/>
                <w:bottom w:val="none" w:sz="0" w:space="0" w:color="auto"/>
                <w:right w:val="none" w:sz="0" w:space="0" w:color="auto"/>
              </w:divBdr>
            </w:div>
          </w:divsChild>
        </w:div>
        <w:div w:id="1501312384">
          <w:marLeft w:val="0"/>
          <w:marRight w:val="0"/>
          <w:marTop w:val="0"/>
          <w:marBottom w:val="0"/>
          <w:divBdr>
            <w:top w:val="none" w:sz="0" w:space="0" w:color="auto"/>
            <w:left w:val="none" w:sz="0" w:space="0" w:color="auto"/>
            <w:bottom w:val="none" w:sz="0" w:space="0" w:color="auto"/>
            <w:right w:val="none" w:sz="0" w:space="0" w:color="auto"/>
          </w:divBdr>
          <w:divsChild>
            <w:div w:id="531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pglr.org/community/a6a99e25-09cd-46f7-9ad4-ed2e8bb149c4/home" TargetMode="External"/><Relationship Id="rId18" Type="http://schemas.openxmlformats.org/officeDocument/2006/relationships/hyperlink" Target="https://clipglr.org/community/866c04ab-4d68-4575-9cda-eeb4dab2912e/home" TargetMode="External"/><Relationship Id="rId26" Type="http://schemas.openxmlformats.org/officeDocument/2006/relationships/hyperlink" Target="https://clipglr.org/community/5cd0d7de-1a0a-4fe7-accd-63ea96987487/home" TargetMode="External"/><Relationship Id="rId39" Type="http://schemas.openxmlformats.org/officeDocument/2006/relationships/hyperlink" Target="https://clipglr.org/community/1406e9ed-e8f0-4125-a080-15c5323acf38/home" TargetMode="External"/><Relationship Id="rId21" Type="http://schemas.openxmlformats.org/officeDocument/2006/relationships/hyperlink" Target="https://clipglr.org/community/c663423e-6ecd-4580-937c-b5368847ed9e/home" TargetMode="External"/><Relationship Id="rId34" Type="http://schemas.openxmlformats.org/officeDocument/2006/relationships/hyperlink" Target="https://clipglr.org/community/94368b91-8471-4b93-8e9c-7aecb747074e/home" TargetMode="External"/><Relationship Id="rId42" Type="http://schemas.openxmlformats.org/officeDocument/2006/relationships/hyperlink" Target="https://clipglr.org/community/f4345b5c-6fd5-4097-a78f-ee729c503836/home" TargetMode="External"/><Relationship Id="rId47" Type="http://schemas.openxmlformats.org/officeDocument/2006/relationships/hyperlink" Target="https://clipglr.org/community/c663423e-6ecd-4580-937c-b5368847ed9e/home" TargetMode="External"/><Relationship Id="rId50" Type="http://schemas.openxmlformats.org/officeDocument/2006/relationships/hyperlink" Target="https://clipglr.org/community/45eb12a9-3aed-4f41-9896-a52e603acf57/home" TargetMode="External"/><Relationship Id="rId7" Type="http://schemas.openxmlformats.org/officeDocument/2006/relationships/hyperlink" Target="https://clipglr.org/community/1406e9ed-e8f0-4125-a080-15c5323acf38/home" TargetMode="External"/><Relationship Id="rId2" Type="http://schemas.openxmlformats.org/officeDocument/2006/relationships/styles" Target="styles.xml"/><Relationship Id="rId16" Type="http://schemas.openxmlformats.org/officeDocument/2006/relationships/hyperlink" Target="https://clipglr.org/community/e5b41c62-5776-4fbf-a2f2-539b0bb633a7/home" TargetMode="External"/><Relationship Id="rId29" Type="http://schemas.openxmlformats.org/officeDocument/2006/relationships/hyperlink" Target="https://clipglr.org/community/08203bdf-4bde-417f-ad61-e3881798fa06/home" TargetMode="External"/><Relationship Id="rId11" Type="http://schemas.openxmlformats.org/officeDocument/2006/relationships/hyperlink" Target="https://clipglr.org/community/e0935771-66e5-45f6-b30b-3d89b6847b46/home" TargetMode="External"/><Relationship Id="rId24" Type="http://schemas.openxmlformats.org/officeDocument/2006/relationships/hyperlink" Target="https://clipglr.org/community/1ef49e9a-ffa0-4d7a-853c-a010e2503bf7/home" TargetMode="External"/><Relationship Id="rId32" Type="http://schemas.openxmlformats.org/officeDocument/2006/relationships/hyperlink" Target="https://clipglr.org/community/5a878fe0-2e60-4939-b836-f0d8b47d0b3e/home" TargetMode="External"/><Relationship Id="rId37" Type="http://schemas.openxmlformats.org/officeDocument/2006/relationships/hyperlink" Target="https://clipglr.org/community/96575150-646a-4ac5-a44c-3717d38034df/home" TargetMode="External"/><Relationship Id="rId40" Type="http://schemas.openxmlformats.org/officeDocument/2006/relationships/hyperlink" Target="https://clipglr.org/community/a01997ee-cca3-491f-ae79-460902432726/home" TargetMode="External"/><Relationship Id="rId45" Type="http://schemas.openxmlformats.org/officeDocument/2006/relationships/hyperlink" Target="https://clipglr.org/community/263ad5b0-5985-4dd6-89e6-09f618d73ee4/home" TargetMode="External"/><Relationship Id="rId53" Type="http://schemas.openxmlformats.org/officeDocument/2006/relationships/fontTable" Target="fontTable.xml"/><Relationship Id="rId5" Type="http://schemas.openxmlformats.org/officeDocument/2006/relationships/hyperlink" Target="https://clipglr.org/community/8d5cebf5-af98-4c40-adc3-41495a5a378c/home" TargetMode="External"/><Relationship Id="rId10" Type="http://schemas.openxmlformats.org/officeDocument/2006/relationships/hyperlink" Target="https://clipglr.org/community/63c3c88a-ad43-4077-83cd-1100577b88a1/home" TargetMode="External"/><Relationship Id="rId19" Type="http://schemas.openxmlformats.org/officeDocument/2006/relationships/hyperlink" Target="https://clipglr.org/community/263ad5b0-5985-4dd6-89e6-09f618d73ee4/home" TargetMode="External"/><Relationship Id="rId31" Type="http://schemas.openxmlformats.org/officeDocument/2006/relationships/hyperlink" Target="https://clipglr.org/community/1bd1408a-b669-4a14-bde9-2ad6e2475ae4/home" TargetMode="External"/><Relationship Id="rId44" Type="http://schemas.openxmlformats.org/officeDocument/2006/relationships/hyperlink" Target="https://clipglr.org/community/866c04ab-4d68-4575-9cda-eeb4dab2912e/home" TargetMode="External"/><Relationship Id="rId52" Type="http://schemas.openxmlformats.org/officeDocument/2006/relationships/hyperlink" Target="https://clipglr.org/community/d3e03d4f-8625-4bf4-900a-e373752ce129/home" TargetMode="External"/><Relationship Id="rId4" Type="http://schemas.openxmlformats.org/officeDocument/2006/relationships/webSettings" Target="webSettings.xml"/><Relationship Id="rId9" Type="http://schemas.openxmlformats.org/officeDocument/2006/relationships/hyperlink" Target="https://clipglr.org/community/a01997ee-cca3-491f-ae79-460902432726/home" TargetMode="External"/><Relationship Id="rId14" Type="http://schemas.openxmlformats.org/officeDocument/2006/relationships/hyperlink" Target="https://clipglr.org/community/f4345b5c-6fd5-4097-a78f-ee729c503836/home" TargetMode="External"/><Relationship Id="rId22" Type="http://schemas.openxmlformats.org/officeDocument/2006/relationships/hyperlink" Target="https://clipglr.org/community/b12c993f-d900-4215-9492-9b5c1b02e29c/home" TargetMode="External"/><Relationship Id="rId27" Type="http://schemas.openxmlformats.org/officeDocument/2006/relationships/hyperlink" Target="https://clipglr.org/community/45eb12a9-3aed-4f41-9896-a52e603acf57/home" TargetMode="External"/><Relationship Id="rId30" Type="http://schemas.openxmlformats.org/officeDocument/2006/relationships/hyperlink" Target="https://clipglr.org/community/78a4fa0f-6060-419e-86e0-917e1d8621b0/home" TargetMode="External"/><Relationship Id="rId35" Type="http://schemas.openxmlformats.org/officeDocument/2006/relationships/hyperlink" Target="https://clipglr.org/community/f0d17e0b-a014-4d7a-8f7a-d9e6ede0b03e/home" TargetMode="External"/><Relationship Id="rId43" Type="http://schemas.openxmlformats.org/officeDocument/2006/relationships/hyperlink" Target="https://clipglr.org/community/0f8c6793-d7de-4242-b94c-d924ccadd1ec/home" TargetMode="External"/><Relationship Id="rId48" Type="http://schemas.openxmlformats.org/officeDocument/2006/relationships/hyperlink" Target="https://clipglr.org/community/b12c993f-d900-4215-9492-9b5c1b02e29c/home" TargetMode="External"/><Relationship Id="rId8" Type="http://schemas.openxmlformats.org/officeDocument/2006/relationships/hyperlink" Target="https://clipglr.org/community/ab3cde26-8573-49aa-9289-b02453b3db54/home" TargetMode="External"/><Relationship Id="rId51" Type="http://schemas.openxmlformats.org/officeDocument/2006/relationships/hyperlink" Target="https://clipglr.org/community/10825e82-a7fd-4ad2-9880-78b5dcef0c3d/home" TargetMode="External"/><Relationship Id="rId3" Type="http://schemas.openxmlformats.org/officeDocument/2006/relationships/settings" Target="settings.xml"/><Relationship Id="rId12" Type="http://schemas.openxmlformats.org/officeDocument/2006/relationships/hyperlink" Target="https://clipglr.org/community/54d5b9f3-33a3-4a6f-9446-82013a55b154/home" TargetMode="External"/><Relationship Id="rId17" Type="http://schemas.openxmlformats.org/officeDocument/2006/relationships/hyperlink" Target="https://clipglr.org/community/0f8c6793-d7de-4242-b94c-d924ccadd1ec/home" TargetMode="External"/><Relationship Id="rId25" Type="http://schemas.openxmlformats.org/officeDocument/2006/relationships/hyperlink" Target="https://clipglr.org/community/54b2dd8d-c7b6-4999-b5b7-13ca48bcc611/home" TargetMode="External"/><Relationship Id="rId33" Type="http://schemas.openxmlformats.org/officeDocument/2006/relationships/hyperlink" Target="https://clipglr.org/community/26c024e0-5f98-41f2-aafb-24115880b680/home" TargetMode="External"/><Relationship Id="rId38" Type="http://schemas.openxmlformats.org/officeDocument/2006/relationships/hyperlink" Target="https://clipglr.org/community/0661d2c5-644b-4e6d-93b2-bf3bcf758e47/home" TargetMode="External"/><Relationship Id="rId46" Type="http://schemas.openxmlformats.org/officeDocument/2006/relationships/hyperlink" Target="https://clipglr.org/community/545d45d2-71fd-4de1-acf5-d44387e1a94c/home" TargetMode="External"/><Relationship Id="rId20" Type="http://schemas.openxmlformats.org/officeDocument/2006/relationships/hyperlink" Target="https://clipglr.org/community/545d45d2-71fd-4de1-acf5-d44387e1a94c/home" TargetMode="External"/><Relationship Id="rId41" Type="http://schemas.openxmlformats.org/officeDocument/2006/relationships/hyperlink" Target="https://clipglr.org/community/e0935771-66e5-45f6-b30b-3d89b6847b46/hom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ipglr.org/community/96575150-646a-4ac5-a44c-3717d38034df/home" TargetMode="External"/><Relationship Id="rId15" Type="http://schemas.openxmlformats.org/officeDocument/2006/relationships/hyperlink" Target="https://clipglr.org/community/4738c8d0-d2cd-40b9-b7cb-b3f3d0506ae0/home" TargetMode="External"/><Relationship Id="rId23" Type="http://schemas.openxmlformats.org/officeDocument/2006/relationships/hyperlink" Target="https://clipglr.org/community/8477bf67-8204-4c2f-ac76-feedafdb5f16/home" TargetMode="External"/><Relationship Id="rId28" Type="http://schemas.openxmlformats.org/officeDocument/2006/relationships/hyperlink" Target="https://clipglr.org/community/10825e82-a7fd-4ad2-9880-78b5dcef0c3d/home" TargetMode="External"/><Relationship Id="rId36" Type="http://schemas.openxmlformats.org/officeDocument/2006/relationships/hyperlink" Target="https://clipglr.org/community/d3aebf71-b1d7-4350-9eee-67b5a1b683f4/home" TargetMode="External"/><Relationship Id="rId49" Type="http://schemas.openxmlformats.org/officeDocument/2006/relationships/hyperlink" Target="https://clipglr.org/community/54b2dd8d-c7b6-4999-b5b7-13ca48bcc611/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Wheeler</dc:creator>
  <cp:keywords/>
  <dc:description/>
  <cp:lastModifiedBy>Rebecca Wheeler</cp:lastModifiedBy>
  <cp:revision>2</cp:revision>
  <dcterms:created xsi:type="dcterms:W3CDTF">2021-07-21T04:04:00Z</dcterms:created>
  <dcterms:modified xsi:type="dcterms:W3CDTF">2021-07-21T04:50:00Z</dcterms:modified>
</cp:coreProperties>
</file>